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229" w:rsidRDefault="00A52229" w:rsidP="00C344A7">
      <w:pPr>
        <w:jc w:val="center"/>
        <w:rPr>
          <w:rFonts w:asciiTheme="minorBidi" w:hAnsiTheme="minorBidi" w:cstheme="minorBidi"/>
          <w:b/>
          <w:bCs/>
          <w:sz w:val="32"/>
          <w:szCs w:val="32"/>
          <w:u w:val="single"/>
          <w:lang w:val="en-GB" w:eastAsia="en-GB"/>
        </w:rPr>
      </w:pPr>
      <w:bookmarkStart w:id="0" w:name="_Hlk491591419"/>
      <w:r w:rsidRPr="00A52229">
        <w:rPr>
          <w:rFonts w:asciiTheme="minorBidi" w:hAnsiTheme="minorBidi" w:cstheme="minorBidi"/>
          <w:b/>
          <w:bCs/>
          <w:sz w:val="32"/>
          <w:szCs w:val="32"/>
          <w:u w:val="single"/>
          <w:lang w:val="en-GB" w:eastAsia="en-GB"/>
        </w:rPr>
        <w:t>Investing in E-Health</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A52229" w:rsidRPr="00A52229">
        <w:rPr>
          <w:rStyle w:val="fs13"/>
          <w:rFonts w:ascii="Arial" w:hAnsi="Arial" w:cs="Arial"/>
          <w:b/>
          <w:u w:val="single"/>
          <w:lang w:val="en-GB"/>
        </w:rPr>
        <w:t>Investing in E-Health</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2C6711" w:rsidRDefault="005004B0" w:rsidP="00711D22">
            <w:pPr>
              <w:jc w:val="center"/>
              <w:rPr>
                <w:rFonts w:ascii="Arial" w:hAnsi="Arial" w:cs="Arial"/>
                <w:b/>
                <w:bCs/>
              </w:rPr>
            </w:pPr>
            <w:r w:rsidRPr="002C6711">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3F6DA6" w:rsidRDefault="003F6DA6" w:rsidP="003F6DA6">
            <w:pPr>
              <w:autoSpaceDE w:val="0"/>
              <w:autoSpaceDN w:val="0"/>
              <w:adjustRightInd w:val="0"/>
              <w:jc w:val="both"/>
              <w:rPr>
                <w:rFonts w:ascii="Arial" w:hAnsi="Arial" w:cs="Arial"/>
                <w:lang w:eastAsia="en-GB"/>
              </w:rPr>
            </w:pPr>
            <w:r w:rsidRPr="003F6DA6">
              <w:rPr>
                <w:rFonts w:ascii="Arial" w:hAnsi="Arial" w:cs="Arial"/>
                <w:lang w:eastAsia="en-GB"/>
              </w:rPr>
              <w:t>Synthesize how to achieving</w:t>
            </w:r>
            <w:bookmarkStart w:id="1" w:name="_GoBack"/>
            <w:r w:rsidRPr="003F6DA6">
              <w:rPr>
                <w:rFonts w:ascii="Arial" w:hAnsi="Arial" w:cs="Arial"/>
                <w:lang w:eastAsia="en-GB"/>
              </w:rPr>
              <w:t xml:space="preserve"> success with interactive health</w:t>
            </w:r>
            <w:r>
              <w:rPr>
                <w:rFonts w:ascii="Arial" w:hAnsi="Arial" w:cs="Arial"/>
                <w:lang w:eastAsia="en-GB"/>
              </w:rPr>
              <w:t xml:space="preserve"> </w:t>
            </w:r>
            <w:r w:rsidRPr="003F6DA6">
              <w:rPr>
                <w:rFonts w:ascii="Arial" w:hAnsi="Arial" w:cs="Arial"/>
                <w:lang w:eastAsia="en-GB"/>
              </w:rPr>
              <w:t>communications systems.</w:t>
            </w:r>
            <w:bookmarkEnd w:id="1"/>
          </w:p>
        </w:tc>
        <w:tc>
          <w:tcPr>
            <w:tcW w:w="1410" w:type="dxa"/>
          </w:tcPr>
          <w:p w:rsidR="005004B0" w:rsidRPr="001A2D8A" w:rsidRDefault="00D11888" w:rsidP="001A2D8A">
            <w:pPr>
              <w:jc w:val="both"/>
              <w:rPr>
                <w:rFonts w:ascii="Arial" w:hAnsi="Arial" w:cs="Arial"/>
              </w:rPr>
            </w:pPr>
            <w:r>
              <w:rPr>
                <w:rFonts w:ascii="Arial" w:hAnsi="Arial" w:cs="Arial"/>
              </w:rPr>
              <w:t>3</w:t>
            </w:r>
            <w:r w:rsidR="001A2D8A" w:rsidRPr="001A2D8A">
              <w:rPr>
                <w:rFonts w:ascii="Arial" w:hAnsi="Arial" w:cs="Arial"/>
              </w:rPr>
              <w:t>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3F6DA6" w:rsidRDefault="003F6DA6" w:rsidP="003F6DA6">
            <w:pPr>
              <w:autoSpaceDE w:val="0"/>
              <w:autoSpaceDN w:val="0"/>
              <w:adjustRightInd w:val="0"/>
              <w:jc w:val="both"/>
              <w:rPr>
                <w:rFonts w:ascii="Arial" w:hAnsi="Arial" w:cs="Arial"/>
                <w:bCs/>
                <w:color w:val="231F20"/>
                <w:lang w:eastAsia="en-GB"/>
              </w:rPr>
            </w:pPr>
            <w:r w:rsidRPr="003F6DA6">
              <w:rPr>
                <w:rFonts w:ascii="Arial" w:hAnsi="Arial" w:cs="Arial"/>
                <w:lang w:eastAsia="en-GB"/>
              </w:rPr>
              <w:t xml:space="preserve">Give a comprehensive review and discussion about </w:t>
            </w:r>
            <w:r w:rsidRPr="003F6DA6">
              <w:rPr>
                <w:rFonts w:ascii="Arial" w:hAnsi="Arial" w:cs="Arial"/>
                <w:lang w:eastAsia="en-GB"/>
              </w:rPr>
              <w:t>CHESS</w:t>
            </w:r>
            <w:r w:rsidRPr="003F6DA6">
              <w:rPr>
                <w:rFonts w:ascii="Arial" w:hAnsi="Arial" w:cs="Arial"/>
                <w:lang w:eastAsia="en-GB"/>
              </w:rPr>
              <w:t xml:space="preserve"> System as applied into practice </w:t>
            </w:r>
          </w:p>
        </w:tc>
        <w:tc>
          <w:tcPr>
            <w:tcW w:w="1410" w:type="dxa"/>
          </w:tcPr>
          <w:p w:rsidR="005004B0" w:rsidRPr="001A2D8A" w:rsidRDefault="00D11888" w:rsidP="001A2D8A">
            <w:pPr>
              <w:jc w:val="both"/>
              <w:rPr>
                <w:rFonts w:ascii="Arial" w:hAnsi="Arial" w:cs="Arial"/>
              </w:rPr>
            </w:pPr>
            <w:r>
              <w:rPr>
                <w:rFonts w:ascii="Arial" w:hAnsi="Arial" w:cs="Arial"/>
              </w:rPr>
              <w:t>3</w:t>
            </w:r>
            <w:r w:rsidR="001A2D8A" w:rsidRPr="001A2D8A">
              <w:rPr>
                <w:rFonts w:ascii="Arial" w:hAnsi="Arial" w:cs="Arial"/>
              </w:rPr>
              <w:t>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3F6DA6" w:rsidRDefault="003F6DA6" w:rsidP="003F6DA6">
            <w:pPr>
              <w:autoSpaceDE w:val="0"/>
              <w:autoSpaceDN w:val="0"/>
              <w:adjustRightInd w:val="0"/>
              <w:jc w:val="both"/>
              <w:rPr>
                <w:rFonts w:ascii="Arial" w:hAnsi="Arial" w:cs="Arial"/>
              </w:rPr>
            </w:pPr>
            <w:r w:rsidRPr="003F6DA6">
              <w:rPr>
                <w:rFonts w:ascii="Arial" w:hAnsi="Arial" w:cs="Arial"/>
                <w:lang w:eastAsia="en-GB"/>
              </w:rPr>
              <w:t xml:space="preserve">Discuss the development of a model to predict </w:t>
            </w:r>
            <w:r w:rsidRPr="003F6DA6">
              <w:rPr>
                <w:rFonts w:ascii="Arial" w:hAnsi="Arial" w:cs="Arial"/>
                <w:lang w:eastAsia="en-GB"/>
              </w:rPr>
              <w:t>IHCS</w:t>
            </w:r>
            <w:r>
              <w:rPr>
                <w:rFonts w:ascii="Arial" w:hAnsi="Arial" w:cs="Arial"/>
                <w:lang w:eastAsia="en-GB"/>
              </w:rPr>
              <w:t xml:space="preserve"> </w:t>
            </w:r>
            <w:r w:rsidRPr="003F6DA6">
              <w:rPr>
                <w:rFonts w:ascii="Arial" w:hAnsi="Arial" w:cs="Arial"/>
                <w:lang w:eastAsia="en-GB"/>
              </w:rPr>
              <w:t>implementation success in e-health.</w:t>
            </w:r>
          </w:p>
        </w:tc>
        <w:tc>
          <w:tcPr>
            <w:tcW w:w="1410" w:type="dxa"/>
          </w:tcPr>
          <w:p w:rsidR="005004B0" w:rsidRPr="001A2D8A" w:rsidRDefault="00D11888" w:rsidP="00D11888">
            <w:pPr>
              <w:jc w:val="both"/>
              <w:rPr>
                <w:rFonts w:ascii="Arial" w:hAnsi="Arial" w:cs="Arial"/>
              </w:rPr>
            </w:pPr>
            <w:r>
              <w:rPr>
                <w:rFonts w:ascii="Arial" w:hAnsi="Arial" w:cs="Arial"/>
              </w:rPr>
              <w:t>40</w:t>
            </w:r>
            <w:r w:rsidR="008A4361" w:rsidRPr="001A2D8A">
              <w:rPr>
                <w:rFonts w:ascii="Arial" w:hAnsi="Arial" w:cs="Arial"/>
              </w:rPr>
              <w:t xml:space="preserve">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5B0E08" w:rsidRDefault="008A4361" w:rsidP="008A4361">
            <w:pPr>
              <w:jc w:val="right"/>
              <w:rPr>
                <w:rFonts w:ascii="Arial" w:hAnsi="Arial" w:cs="Arial"/>
                <w:b/>
                <w:bCs/>
              </w:rPr>
            </w:pPr>
            <w:r w:rsidRPr="005B0E08">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A10" w:rsidRDefault="00D17A10">
      <w:r>
        <w:separator/>
      </w:r>
    </w:p>
  </w:endnote>
  <w:endnote w:type="continuationSeparator" w:id="0">
    <w:p w:rsidR="00D17A10" w:rsidRDefault="00D1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F1012">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A10" w:rsidRDefault="00D17A10">
      <w:r>
        <w:separator/>
      </w:r>
    </w:p>
  </w:footnote>
  <w:footnote w:type="continuationSeparator" w:id="0">
    <w:p w:rsidR="00D17A10" w:rsidRDefault="00D17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2229"/>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622A"/>
    <w:rsid w:val="00D115E9"/>
    <w:rsid w:val="00D11888"/>
    <w:rsid w:val="00D13A71"/>
    <w:rsid w:val="00D17A10"/>
    <w:rsid w:val="00D243D5"/>
    <w:rsid w:val="00D30AAB"/>
    <w:rsid w:val="00D56BA8"/>
    <w:rsid w:val="00D66AFD"/>
    <w:rsid w:val="00D7338A"/>
    <w:rsid w:val="00D7351F"/>
    <w:rsid w:val="00D73D6F"/>
    <w:rsid w:val="00D85864"/>
    <w:rsid w:val="00D87C94"/>
    <w:rsid w:val="00D90E7A"/>
    <w:rsid w:val="00DB5B11"/>
    <w:rsid w:val="00DC12CD"/>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3CFBD7"/>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1436</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26</cp:revision>
  <cp:lastPrinted>2011-10-02T05:53:00Z</cp:lastPrinted>
  <dcterms:created xsi:type="dcterms:W3CDTF">2017-08-28T05:22:00Z</dcterms:created>
  <dcterms:modified xsi:type="dcterms:W3CDTF">2018-10-26T15:14:00Z</dcterms:modified>
</cp:coreProperties>
</file>